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3F2" w:rsidRPr="00050CEA" w:rsidRDefault="005C63F2" w:rsidP="005C63F2">
      <w:pPr>
        <w:pStyle w:val="a3"/>
        <w:shd w:val="clear" w:color="auto" w:fill="FFFFFF"/>
        <w:spacing w:before="0" w:beforeAutospacing="0" w:after="0" w:afterAutospacing="0" w:line="360" w:lineRule="auto"/>
        <w:jc w:val="center"/>
        <w:rPr>
          <w:rFonts w:ascii="Arial" w:hAnsi="Arial" w:cs="Arial"/>
          <w:b/>
          <w:color w:val="333333"/>
        </w:rPr>
      </w:pPr>
      <w:r w:rsidRPr="00050CEA">
        <w:rPr>
          <w:rStyle w:val="bjh-p"/>
          <w:rFonts w:ascii="Arial" w:hAnsi="Arial" w:cs="Arial"/>
          <w:b/>
          <w:color w:val="333333"/>
        </w:rPr>
        <w:t>国务院学位委员会关于印发《学士学位授权与授予管理办法》的通知</w:t>
      </w:r>
    </w:p>
    <w:p w:rsidR="005C63F2" w:rsidRDefault="005C63F2" w:rsidP="005C63F2">
      <w:pPr>
        <w:pStyle w:val="a3"/>
        <w:shd w:val="clear" w:color="auto" w:fill="FFFFFF"/>
        <w:spacing w:before="0" w:beforeAutospacing="0" w:after="0" w:afterAutospacing="0" w:line="360" w:lineRule="auto"/>
        <w:jc w:val="center"/>
        <w:rPr>
          <w:rFonts w:ascii="Arial" w:hAnsi="Arial" w:cs="Arial"/>
          <w:color w:val="333333"/>
        </w:rPr>
      </w:pPr>
      <w:r>
        <w:rPr>
          <w:rStyle w:val="bjh-p"/>
          <w:rFonts w:ascii="Arial" w:hAnsi="Arial" w:cs="Arial"/>
          <w:color w:val="333333"/>
        </w:rPr>
        <w:t>学位〔</w:t>
      </w:r>
      <w:r>
        <w:rPr>
          <w:rStyle w:val="bjh-p"/>
          <w:rFonts w:ascii="Arial" w:hAnsi="Arial" w:cs="Arial"/>
          <w:color w:val="333333"/>
        </w:rPr>
        <w:t>2019</w:t>
      </w:r>
      <w:r>
        <w:rPr>
          <w:rStyle w:val="bjh-p"/>
          <w:rFonts w:ascii="Arial" w:hAnsi="Arial" w:cs="Arial"/>
          <w:color w:val="333333"/>
        </w:rPr>
        <w:t>〕</w:t>
      </w:r>
      <w:r>
        <w:rPr>
          <w:rStyle w:val="bjh-p"/>
          <w:rFonts w:ascii="Arial" w:hAnsi="Arial" w:cs="Arial"/>
          <w:color w:val="333333"/>
        </w:rPr>
        <w:t>20</w:t>
      </w:r>
      <w:r>
        <w:rPr>
          <w:rStyle w:val="bjh-p"/>
          <w:rFonts w:ascii="Arial" w:hAnsi="Arial" w:cs="Arial"/>
          <w:color w:val="333333"/>
        </w:rPr>
        <w:t>号</w:t>
      </w:r>
    </w:p>
    <w:p w:rsidR="005C63F2" w:rsidRDefault="005C63F2" w:rsidP="005C63F2">
      <w:pPr>
        <w:pStyle w:val="a3"/>
        <w:shd w:val="clear" w:color="auto" w:fill="FFFFFF"/>
        <w:spacing w:before="0" w:beforeAutospacing="0" w:after="0" w:afterAutospacing="0" w:line="360" w:lineRule="auto"/>
        <w:jc w:val="both"/>
        <w:rPr>
          <w:rStyle w:val="bjh-p"/>
          <w:rFonts w:ascii="Arial" w:hAnsi="Arial" w:cs="Arial"/>
          <w:color w:val="333333"/>
        </w:rPr>
      </w:pPr>
      <w:r>
        <w:rPr>
          <w:rStyle w:val="bjh-p"/>
          <w:rFonts w:ascii="Arial" w:hAnsi="Arial" w:cs="Arial"/>
          <w:color w:val="333333"/>
        </w:rPr>
        <w:t>各省、自治区、直辖市学位委员会，军队学位委员会，各学士学位授予单位：</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为深入贯彻落</w:t>
      </w:r>
      <w:proofErr w:type="gramStart"/>
      <w:r>
        <w:rPr>
          <w:rStyle w:val="bjh-p"/>
          <w:rFonts w:ascii="Arial" w:hAnsi="Arial" w:cs="Arial"/>
          <w:color w:val="333333"/>
        </w:rPr>
        <w:t>实习近</w:t>
      </w:r>
      <w:proofErr w:type="gramEnd"/>
      <w:r>
        <w:rPr>
          <w:rStyle w:val="bjh-p"/>
          <w:rFonts w:ascii="Arial" w:hAnsi="Arial" w:cs="Arial"/>
          <w:color w:val="333333"/>
        </w:rPr>
        <w:t>平总书记关于教育的重要论述和全国教育大会精神，全面落实立德树人根本任务，进一步加强学士学位工作，提升本科教育质量，现将国务院学位委员会第三十五次会议审议通过的《学士学位授权与授予管理办法》（以下简称《办法》）印发给你们。</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各省、自治区、直辖市学位委员会和军队学位委员会要高度重视，尽快部署，</w:t>
      </w:r>
      <w:bookmarkStart w:id="0" w:name="_GoBack"/>
      <w:bookmarkEnd w:id="0"/>
      <w:r>
        <w:rPr>
          <w:rStyle w:val="bjh-p"/>
          <w:rFonts w:ascii="Arial" w:hAnsi="Arial" w:cs="Arial"/>
          <w:color w:val="333333"/>
        </w:rPr>
        <w:t>结合本地实际研究制订实施细则。各学士学位授予单位要对照各自情况，完善规章制度，细化程序标准，做好政策衔接，确保学士学位授予质量。为平稳过渡，设置三年过渡期，过渡期期间，各单位按原有政策执行，有条件的可按《办法》执行，过渡期结束后，</w:t>
      </w:r>
      <w:r>
        <w:rPr>
          <w:rStyle w:val="bjh-p"/>
          <w:rFonts w:ascii="Arial" w:hAnsi="Arial" w:cs="Arial"/>
          <w:color w:val="333333"/>
        </w:rPr>
        <w:t>2022</w:t>
      </w:r>
      <w:r>
        <w:rPr>
          <w:rStyle w:val="bjh-p"/>
          <w:rFonts w:ascii="Arial" w:hAnsi="Arial" w:cs="Arial"/>
          <w:color w:val="333333"/>
        </w:rPr>
        <w:t>年所有单位按《办法》执行。</w:t>
      </w:r>
    </w:p>
    <w:p w:rsidR="005C63F2" w:rsidRDefault="005C63F2" w:rsidP="005C63F2">
      <w:pPr>
        <w:pStyle w:val="a3"/>
        <w:shd w:val="clear" w:color="auto" w:fill="FFFFFF"/>
        <w:spacing w:before="0" w:beforeAutospacing="0" w:after="0" w:afterAutospacing="0" w:line="360" w:lineRule="auto"/>
        <w:ind w:firstLineChars="1600" w:firstLine="3840"/>
        <w:jc w:val="both"/>
        <w:rPr>
          <w:rFonts w:ascii="Arial" w:hAnsi="Arial" w:cs="Arial"/>
          <w:color w:val="333333"/>
        </w:rPr>
      </w:pPr>
      <w:r>
        <w:rPr>
          <w:rStyle w:val="bjh-p"/>
          <w:rFonts w:ascii="Arial" w:hAnsi="Arial" w:cs="Arial"/>
          <w:color w:val="333333"/>
        </w:rPr>
        <w:t>国务院学位委员会</w:t>
      </w:r>
    </w:p>
    <w:p w:rsidR="005C63F2" w:rsidRDefault="005C63F2" w:rsidP="005C63F2">
      <w:pPr>
        <w:pStyle w:val="a3"/>
        <w:shd w:val="clear" w:color="auto" w:fill="FFFFFF"/>
        <w:spacing w:before="0" w:beforeAutospacing="0" w:after="0" w:afterAutospacing="0" w:line="360" w:lineRule="auto"/>
        <w:ind w:firstLineChars="1600" w:firstLine="3840"/>
        <w:jc w:val="both"/>
        <w:rPr>
          <w:rFonts w:ascii="Arial" w:hAnsi="Arial" w:cs="Arial"/>
          <w:color w:val="333333"/>
        </w:rPr>
      </w:pPr>
      <w:r>
        <w:rPr>
          <w:rStyle w:val="bjh-p"/>
          <w:rFonts w:ascii="Arial" w:hAnsi="Arial" w:cs="Arial"/>
          <w:color w:val="333333"/>
        </w:rPr>
        <w:t>2019</w:t>
      </w:r>
      <w:r>
        <w:rPr>
          <w:rStyle w:val="bjh-p"/>
          <w:rFonts w:ascii="Arial" w:hAnsi="Arial" w:cs="Arial"/>
          <w:color w:val="333333"/>
        </w:rPr>
        <w:t>年</w:t>
      </w:r>
      <w:r>
        <w:rPr>
          <w:rStyle w:val="bjh-p"/>
          <w:rFonts w:ascii="Arial" w:hAnsi="Arial" w:cs="Arial"/>
          <w:color w:val="333333"/>
        </w:rPr>
        <w:t>7</w:t>
      </w:r>
      <w:r>
        <w:rPr>
          <w:rStyle w:val="bjh-p"/>
          <w:rFonts w:ascii="Arial" w:hAnsi="Arial" w:cs="Arial"/>
          <w:color w:val="333333"/>
        </w:rPr>
        <w:t>月</w:t>
      </w:r>
      <w:r>
        <w:rPr>
          <w:rStyle w:val="bjh-p"/>
          <w:rFonts w:ascii="Arial" w:hAnsi="Arial" w:cs="Arial"/>
          <w:color w:val="333333"/>
        </w:rPr>
        <w:t>9</w:t>
      </w:r>
      <w:r>
        <w:rPr>
          <w:rStyle w:val="bjh-p"/>
          <w:rFonts w:ascii="Arial" w:hAnsi="Arial" w:cs="Arial"/>
          <w:color w:val="333333"/>
        </w:rPr>
        <w:t>日</w:t>
      </w:r>
    </w:p>
    <w:p w:rsidR="005C63F2" w:rsidRDefault="005C63F2" w:rsidP="005C63F2">
      <w:pPr>
        <w:pStyle w:val="a3"/>
        <w:shd w:val="clear" w:color="auto" w:fill="FFFFFF"/>
        <w:spacing w:before="0" w:beforeAutospacing="0" w:after="0" w:afterAutospacing="0" w:line="360" w:lineRule="auto"/>
        <w:ind w:firstLineChars="1600" w:firstLine="3840"/>
        <w:jc w:val="both"/>
        <w:rPr>
          <w:rFonts w:ascii="Arial" w:hAnsi="Arial" w:cs="Arial"/>
          <w:color w:val="333333"/>
        </w:rPr>
      </w:pPr>
      <w:r>
        <w:rPr>
          <w:rStyle w:val="bjh-p"/>
          <w:rFonts w:ascii="Arial" w:hAnsi="Arial" w:cs="Arial"/>
          <w:color w:val="333333"/>
        </w:rPr>
        <w:t>学士学位授权与授予管理办法</w:t>
      </w:r>
    </w:p>
    <w:p w:rsidR="005C63F2" w:rsidRDefault="005C63F2" w:rsidP="005C63F2">
      <w:pPr>
        <w:pStyle w:val="a3"/>
        <w:shd w:val="clear" w:color="auto" w:fill="FFFFFF"/>
        <w:spacing w:before="0" w:beforeAutospacing="0" w:after="0" w:afterAutospacing="0" w:line="360" w:lineRule="auto"/>
        <w:ind w:firstLineChars="1300" w:firstLine="3120"/>
        <w:jc w:val="both"/>
        <w:rPr>
          <w:rFonts w:ascii="Arial" w:hAnsi="Arial" w:cs="Arial"/>
          <w:color w:val="333333"/>
        </w:rPr>
      </w:pPr>
      <w:r>
        <w:rPr>
          <w:rStyle w:val="bjh-p"/>
          <w:rFonts w:ascii="Arial" w:hAnsi="Arial" w:cs="Arial"/>
          <w:color w:val="333333"/>
        </w:rPr>
        <w:t>（国务院学位委员会第三十五次会议审议通过）</w:t>
      </w:r>
    </w:p>
    <w:p w:rsidR="005C63F2" w:rsidRDefault="005C63F2" w:rsidP="005C63F2">
      <w:pPr>
        <w:pStyle w:val="a3"/>
        <w:shd w:val="clear" w:color="auto" w:fill="FFFFFF"/>
        <w:spacing w:before="0" w:beforeAutospacing="0" w:after="0" w:afterAutospacing="0" w:line="360" w:lineRule="auto"/>
        <w:jc w:val="both"/>
        <w:rPr>
          <w:rFonts w:ascii="Arial" w:hAnsi="Arial" w:cs="Arial"/>
          <w:color w:val="333333"/>
        </w:rPr>
      </w:pPr>
      <w:r>
        <w:rPr>
          <w:rStyle w:val="bjh-strong"/>
          <w:rFonts w:ascii="Arial" w:hAnsi="Arial" w:cs="Arial"/>
          <w:b/>
          <w:bCs/>
          <w:color w:val="333333"/>
          <w:sz w:val="27"/>
          <w:szCs w:val="27"/>
        </w:rPr>
        <w:t>第一章</w:t>
      </w:r>
      <w:r>
        <w:rPr>
          <w:rStyle w:val="bjh-strong"/>
          <w:rFonts w:ascii="Arial" w:hAnsi="Arial" w:cs="Arial"/>
          <w:b/>
          <w:bCs/>
          <w:color w:val="333333"/>
          <w:sz w:val="27"/>
          <w:szCs w:val="27"/>
        </w:rPr>
        <w:t xml:space="preserve"> </w:t>
      </w:r>
      <w:r>
        <w:rPr>
          <w:rStyle w:val="bjh-strong"/>
          <w:rFonts w:ascii="Arial" w:hAnsi="Arial" w:cs="Arial"/>
          <w:b/>
          <w:bCs/>
          <w:color w:val="333333"/>
          <w:sz w:val="27"/>
          <w:szCs w:val="27"/>
        </w:rPr>
        <w:t>总　则</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第一条</w:t>
      </w:r>
      <w:r>
        <w:rPr>
          <w:rStyle w:val="bjh-p"/>
          <w:rFonts w:ascii="Arial" w:hAnsi="Arial" w:cs="Arial"/>
          <w:color w:val="333333"/>
        </w:rPr>
        <w:t xml:space="preserve"> </w:t>
      </w:r>
      <w:r>
        <w:rPr>
          <w:rStyle w:val="bjh-p"/>
          <w:rFonts w:ascii="Arial" w:hAnsi="Arial" w:cs="Arial"/>
          <w:color w:val="333333"/>
        </w:rPr>
        <w:t>为改进和加强学士学位授权与授予工作，提高学士学位授予质量，实现高等教育内涵式发展，根据《中华人民共和国高等教育法》《中华人民共和国学位条例》及其暂行实施办法，制定本办法。</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第二条</w:t>
      </w:r>
      <w:r>
        <w:rPr>
          <w:rStyle w:val="bjh-p"/>
          <w:rFonts w:ascii="Arial" w:hAnsi="Arial" w:cs="Arial"/>
          <w:color w:val="333333"/>
        </w:rPr>
        <w:t xml:space="preserve"> </w:t>
      </w:r>
      <w:r>
        <w:rPr>
          <w:rStyle w:val="bjh-p"/>
          <w:rFonts w:ascii="Arial" w:hAnsi="Arial" w:cs="Arial"/>
          <w:color w:val="333333"/>
        </w:rPr>
        <w:t>学士学位授权与授予工作应以习近平新时代中国特色社会主义思想为指导，贯彻落实党的十九大精神和全国教育大会精神，全面落实党的教育方针和立德树人根本任务，牢牢抓住提高人才培养质量这个核心点，培养德智体美劳全面发展的社会主义建设者和接班人。</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第三条</w:t>
      </w:r>
      <w:r>
        <w:rPr>
          <w:rStyle w:val="bjh-p"/>
          <w:rFonts w:ascii="Arial" w:hAnsi="Arial" w:cs="Arial"/>
          <w:color w:val="333333"/>
        </w:rPr>
        <w:t xml:space="preserve"> </w:t>
      </w:r>
      <w:r>
        <w:rPr>
          <w:rStyle w:val="bjh-p"/>
          <w:rFonts w:ascii="Arial" w:hAnsi="Arial" w:cs="Arial"/>
          <w:color w:val="333333"/>
        </w:rPr>
        <w:t>学士学位授权与授予工作应坚持完善制度、依法管理、保证质量、激发活力的原则。</w:t>
      </w:r>
    </w:p>
    <w:p w:rsidR="005C63F2" w:rsidRDefault="005C63F2" w:rsidP="005C63F2">
      <w:pPr>
        <w:pStyle w:val="a3"/>
        <w:shd w:val="clear" w:color="auto" w:fill="FFFFFF"/>
        <w:spacing w:before="0" w:beforeAutospacing="0" w:after="0" w:afterAutospacing="0" w:line="360" w:lineRule="auto"/>
        <w:jc w:val="both"/>
        <w:rPr>
          <w:rFonts w:ascii="Arial" w:hAnsi="Arial" w:cs="Arial"/>
          <w:color w:val="333333"/>
        </w:rPr>
      </w:pPr>
      <w:r>
        <w:rPr>
          <w:rStyle w:val="bjh-strong"/>
          <w:rFonts w:ascii="Arial" w:hAnsi="Arial" w:cs="Arial"/>
          <w:b/>
          <w:bCs/>
          <w:color w:val="333333"/>
          <w:sz w:val="27"/>
          <w:szCs w:val="27"/>
        </w:rPr>
        <w:t>第二章</w:t>
      </w:r>
      <w:r>
        <w:rPr>
          <w:rStyle w:val="bjh-strong"/>
          <w:rFonts w:ascii="Arial" w:hAnsi="Arial" w:cs="Arial"/>
          <w:b/>
          <w:bCs/>
          <w:color w:val="333333"/>
          <w:sz w:val="27"/>
          <w:szCs w:val="27"/>
        </w:rPr>
        <w:t xml:space="preserve"> </w:t>
      </w:r>
      <w:r>
        <w:rPr>
          <w:rStyle w:val="bjh-strong"/>
          <w:rFonts w:ascii="Arial" w:hAnsi="Arial" w:cs="Arial"/>
          <w:b/>
          <w:bCs/>
          <w:color w:val="333333"/>
          <w:sz w:val="27"/>
          <w:szCs w:val="27"/>
        </w:rPr>
        <w:t>学位授权</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第四条</w:t>
      </w:r>
      <w:r>
        <w:rPr>
          <w:rStyle w:val="bjh-p"/>
          <w:rFonts w:ascii="Arial" w:hAnsi="Arial" w:cs="Arial"/>
          <w:color w:val="333333"/>
        </w:rPr>
        <w:t xml:space="preserve"> </w:t>
      </w:r>
      <w:r>
        <w:rPr>
          <w:rStyle w:val="bjh-p"/>
          <w:rFonts w:ascii="Arial" w:hAnsi="Arial" w:cs="Arial"/>
          <w:color w:val="333333"/>
        </w:rPr>
        <w:t>学士学位授权分为新增学士学位授予单位授权和新增学士学位授予专业授权。</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lastRenderedPageBreak/>
        <w:t>第五条</w:t>
      </w:r>
      <w:r>
        <w:rPr>
          <w:rStyle w:val="bjh-p"/>
          <w:rFonts w:ascii="Arial" w:hAnsi="Arial" w:cs="Arial"/>
          <w:color w:val="333333"/>
        </w:rPr>
        <w:t xml:space="preserve"> </w:t>
      </w:r>
      <w:r>
        <w:rPr>
          <w:rStyle w:val="bjh-p"/>
          <w:rFonts w:ascii="Arial" w:hAnsi="Arial" w:cs="Arial"/>
          <w:color w:val="333333"/>
        </w:rPr>
        <w:t>普通高等学校的学士学位授权按属地原则由省（区、市）学位委员会负责审批。军队院校的学士学位授权由军队学位委员会负责审批。</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第六条</w:t>
      </w:r>
      <w:r>
        <w:rPr>
          <w:rStyle w:val="bjh-p"/>
          <w:rFonts w:ascii="Arial" w:hAnsi="Arial" w:cs="Arial"/>
          <w:color w:val="333333"/>
        </w:rPr>
        <w:t xml:space="preserve"> </w:t>
      </w:r>
      <w:r>
        <w:rPr>
          <w:rStyle w:val="bjh-p"/>
          <w:rFonts w:ascii="Arial" w:hAnsi="Arial" w:cs="Arial"/>
          <w:color w:val="333333"/>
        </w:rPr>
        <w:t>省（区、市）学位委员会、军队学位委员会（以下简称为</w:t>
      </w:r>
      <w:r>
        <w:rPr>
          <w:rStyle w:val="bjh-p"/>
          <w:rFonts w:ascii="Arial" w:hAnsi="Arial" w:cs="Arial"/>
          <w:color w:val="333333"/>
        </w:rPr>
        <w:t>“</w:t>
      </w:r>
      <w:r>
        <w:rPr>
          <w:rStyle w:val="bjh-p"/>
          <w:rFonts w:ascii="Arial" w:hAnsi="Arial" w:cs="Arial"/>
          <w:color w:val="333333"/>
        </w:rPr>
        <w:t>省级学位委员会</w:t>
      </w:r>
      <w:r>
        <w:rPr>
          <w:rStyle w:val="bjh-p"/>
          <w:rFonts w:ascii="Arial" w:hAnsi="Arial" w:cs="Arial"/>
          <w:color w:val="333333"/>
        </w:rPr>
        <w:t>”</w:t>
      </w:r>
      <w:r>
        <w:rPr>
          <w:rStyle w:val="bjh-p"/>
          <w:rFonts w:ascii="Arial" w:hAnsi="Arial" w:cs="Arial"/>
          <w:color w:val="333333"/>
        </w:rPr>
        <w:t>）应制定学士学位授权审核标准。审核标准应明确办学方向、师资队伍、基本条件、课程设置、教学方式、管理制度等要求，不低于本科院校设置标准和本科专业设置标准。</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第七条</w:t>
      </w:r>
      <w:r>
        <w:rPr>
          <w:rStyle w:val="bjh-p"/>
          <w:rFonts w:ascii="Arial" w:hAnsi="Arial" w:cs="Arial"/>
          <w:color w:val="333333"/>
        </w:rPr>
        <w:t xml:space="preserve"> </w:t>
      </w:r>
      <w:r>
        <w:rPr>
          <w:rStyle w:val="bjh-p"/>
          <w:rFonts w:ascii="Arial" w:hAnsi="Arial" w:cs="Arial"/>
          <w:color w:val="333333"/>
        </w:rPr>
        <w:t>省级学位委员会应制定学士学位授权审核办法，完善审批程序。审核工作应加强与院校设置、专业设置等工作的衔接。</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第八条</w:t>
      </w:r>
      <w:r>
        <w:rPr>
          <w:rStyle w:val="bjh-p"/>
          <w:rFonts w:ascii="Arial" w:hAnsi="Arial" w:cs="Arial"/>
          <w:color w:val="333333"/>
        </w:rPr>
        <w:t xml:space="preserve"> </w:t>
      </w:r>
      <w:r>
        <w:rPr>
          <w:rStyle w:val="bjh-p"/>
          <w:rFonts w:ascii="Arial" w:hAnsi="Arial" w:cs="Arial"/>
          <w:color w:val="333333"/>
        </w:rPr>
        <w:t>经教育部批准设置的普通高等学校，原则上应在招收首批本科生的当年，向省级学位委员会提出学士学位授予单位授权申请。</w:t>
      </w:r>
    </w:p>
    <w:p w:rsidR="005C63F2" w:rsidRDefault="005C63F2" w:rsidP="005C63F2">
      <w:pPr>
        <w:pStyle w:val="a3"/>
        <w:shd w:val="clear" w:color="auto" w:fill="FFFFFF"/>
        <w:spacing w:before="0" w:beforeAutospacing="0" w:after="0" w:afterAutospacing="0" w:line="360" w:lineRule="auto"/>
        <w:jc w:val="both"/>
        <w:rPr>
          <w:rFonts w:ascii="Arial" w:hAnsi="Arial" w:cs="Arial"/>
          <w:color w:val="333333"/>
        </w:rPr>
      </w:pPr>
      <w:r>
        <w:rPr>
          <w:rStyle w:val="bjh-p"/>
          <w:rFonts w:ascii="Arial" w:hAnsi="Arial" w:cs="Arial"/>
          <w:color w:val="333333"/>
        </w:rPr>
        <w:t>经教育部批准或备案的新增本科专业，学士学位授予单位原则上应在本专业招收首批本科生的当年，向省级学位委员会提出学士学位授予专业授权申请。</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第九条</w:t>
      </w:r>
      <w:r>
        <w:rPr>
          <w:rStyle w:val="bjh-p"/>
          <w:rFonts w:ascii="Arial" w:hAnsi="Arial" w:cs="Arial"/>
          <w:color w:val="333333"/>
        </w:rPr>
        <w:t xml:space="preserve"> </w:t>
      </w:r>
      <w:r>
        <w:rPr>
          <w:rStyle w:val="bjh-p"/>
          <w:rFonts w:ascii="Arial" w:hAnsi="Arial" w:cs="Arial"/>
          <w:color w:val="333333"/>
        </w:rPr>
        <w:t>学士学位授予单位撤销的授权专业应报省级学位委员会备案。已获得学士学位授权的专业停止招生五年以上的，视为自动放弃授权，恢复招生的须按照新增本科专业重新申请学士学位授权。</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第十条</w:t>
      </w:r>
      <w:r>
        <w:rPr>
          <w:rStyle w:val="bjh-p"/>
          <w:rFonts w:ascii="Arial" w:hAnsi="Arial" w:cs="Arial"/>
          <w:color w:val="333333"/>
        </w:rPr>
        <w:t xml:space="preserve"> </w:t>
      </w:r>
      <w:r>
        <w:rPr>
          <w:rStyle w:val="bjh-p"/>
          <w:rFonts w:ascii="Arial" w:hAnsi="Arial" w:cs="Arial"/>
          <w:color w:val="333333"/>
        </w:rPr>
        <w:t>省级学位委员会可组织具有博士学位授予权的高等学校，开展本科专业的学士学位授权自主审核工作，审核结果由省级学位委员会批准。</w:t>
      </w:r>
    </w:p>
    <w:p w:rsidR="005C63F2" w:rsidRDefault="005C63F2" w:rsidP="005C63F2">
      <w:pPr>
        <w:pStyle w:val="a3"/>
        <w:shd w:val="clear" w:color="auto" w:fill="FFFFFF"/>
        <w:spacing w:before="0" w:beforeAutospacing="0" w:after="0" w:afterAutospacing="0" w:line="360" w:lineRule="auto"/>
        <w:jc w:val="both"/>
        <w:rPr>
          <w:rFonts w:ascii="Arial" w:hAnsi="Arial" w:cs="Arial"/>
          <w:color w:val="333333"/>
        </w:rPr>
      </w:pPr>
      <w:r>
        <w:rPr>
          <w:rStyle w:val="bjh-strong"/>
          <w:rFonts w:ascii="Arial" w:hAnsi="Arial" w:cs="Arial"/>
          <w:b/>
          <w:bCs/>
          <w:color w:val="333333"/>
          <w:sz w:val="27"/>
          <w:szCs w:val="27"/>
        </w:rPr>
        <w:t>第三章</w:t>
      </w:r>
      <w:r>
        <w:rPr>
          <w:rStyle w:val="bjh-strong"/>
          <w:rFonts w:ascii="Arial" w:hAnsi="Arial" w:cs="Arial"/>
          <w:b/>
          <w:bCs/>
          <w:color w:val="333333"/>
          <w:sz w:val="27"/>
          <w:szCs w:val="27"/>
        </w:rPr>
        <w:t xml:space="preserve"> </w:t>
      </w:r>
      <w:r>
        <w:rPr>
          <w:rStyle w:val="bjh-strong"/>
          <w:rFonts w:ascii="Arial" w:hAnsi="Arial" w:cs="Arial"/>
          <w:b/>
          <w:bCs/>
          <w:color w:val="333333"/>
          <w:sz w:val="27"/>
          <w:szCs w:val="27"/>
        </w:rPr>
        <w:t>学位授予</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第十一条</w:t>
      </w:r>
      <w:r>
        <w:rPr>
          <w:rStyle w:val="bjh-p"/>
          <w:rFonts w:ascii="Arial" w:hAnsi="Arial" w:cs="Arial"/>
          <w:color w:val="333333"/>
        </w:rPr>
        <w:t xml:space="preserve"> </w:t>
      </w:r>
      <w:r>
        <w:rPr>
          <w:rStyle w:val="bjh-p"/>
          <w:rFonts w:ascii="Arial" w:hAnsi="Arial" w:cs="Arial"/>
          <w:color w:val="333333"/>
        </w:rPr>
        <w:t>学士学位应按学科门类或专业学位类别授予。授予学士学位的学科门类应符合学位授予学科专业目录的规定。本科专业目录中规定可授多个学科门类学位的专业，学士学位授予单位应按教育部批准或备案设置专业时规定的学科门类授予学士学位。</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第十二条</w:t>
      </w:r>
      <w:r>
        <w:rPr>
          <w:rStyle w:val="bjh-p"/>
          <w:rFonts w:ascii="Arial" w:hAnsi="Arial" w:cs="Arial"/>
          <w:color w:val="333333"/>
        </w:rPr>
        <w:t xml:space="preserve"> </w:t>
      </w:r>
      <w:r>
        <w:rPr>
          <w:rStyle w:val="bjh-p"/>
          <w:rFonts w:ascii="Arial" w:hAnsi="Arial" w:cs="Arial"/>
          <w:color w:val="333333"/>
        </w:rPr>
        <w:t>学士学位授予单位应制定本单位的学士学位授予标准，学位授予标准应落实立德树人根本任务，坚持正确育人导向，强化思想政治要求，符合《中华人民共和国学位条例》及其暂行实施办法的规定。</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第十三条</w:t>
      </w:r>
      <w:r>
        <w:rPr>
          <w:rStyle w:val="bjh-p"/>
          <w:rFonts w:ascii="Arial" w:hAnsi="Arial" w:cs="Arial"/>
          <w:color w:val="333333"/>
        </w:rPr>
        <w:t xml:space="preserve"> </w:t>
      </w:r>
      <w:r>
        <w:rPr>
          <w:rStyle w:val="bjh-p"/>
          <w:rFonts w:ascii="Arial" w:hAnsi="Arial" w:cs="Arial"/>
          <w:color w:val="333333"/>
        </w:rPr>
        <w:t>学士学位授予单位应明确本单位的学士学位授予程序。</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（一）普通高等学校授予全日制本科毕业生学士学位的程序主要是：审查是否符合学士学位授予标准，符合标准的列入学士学位授予名单，学校学位评定委</w:t>
      </w:r>
      <w:r>
        <w:rPr>
          <w:rStyle w:val="bjh-p"/>
          <w:rFonts w:ascii="Arial" w:hAnsi="Arial" w:cs="Arial"/>
          <w:color w:val="333333"/>
        </w:rPr>
        <w:lastRenderedPageBreak/>
        <w:t>员会</w:t>
      </w:r>
      <w:proofErr w:type="gramStart"/>
      <w:r>
        <w:rPr>
          <w:rStyle w:val="bjh-p"/>
          <w:rFonts w:ascii="Arial" w:hAnsi="Arial" w:cs="Arial"/>
          <w:color w:val="333333"/>
        </w:rPr>
        <w:t>作出</w:t>
      </w:r>
      <w:proofErr w:type="gramEnd"/>
      <w:r>
        <w:rPr>
          <w:rStyle w:val="bjh-p"/>
          <w:rFonts w:ascii="Arial" w:hAnsi="Arial" w:cs="Arial"/>
          <w:color w:val="333333"/>
        </w:rPr>
        <w:t>是否批准的决议。学校学位评定委员会表决通过的决议和学士学位授予名单应在校内公开，并报省级学位委员会备查。</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二）普通高等学校授予高等学历继续教育本科毕业生学士学位的程序应与全日制本科毕业生相同。授予学士学位的专业应是本单位已获得学士学位授权并正在开展全日制本科生培养的专业。学校学位评定委员会办公室应会同学校教务部门提出学位课程基本要求，共同组织或委托相关省级教育考试机构组织高等学历继续教育本科毕业生学业水平测试，对通过测试的接受其学士学位申请。</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（三）具有学士学位授予权的成人高等学校，授予学士学位的程序应符合本条第一款和第二款规定。</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第十四条</w:t>
      </w:r>
      <w:r>
        <w:rPr>
          <w:rStyle w:val="bjh-p"/>
          <w:rFonts w:ascii="Arial" w:hAnsi="Arial" w:cs="Arial"/>
          <w:color w:val="333333"/>
        </w:rPr>
        <w:t xml:space="preserve"> </w:t>
      </w:r>
      <w:r>
        <w:rPr>
          <w:rStyle w:val="bjh-p"/>
          <w:rFonts w:ascii="Arial" w:hAnsi="Arial" w:cs="Arial"/>
          <w:color w:val="333333"/>
        </w:rPr>
        <w:t>具有学士学位授予权的普通高等学校，可向本校符合学位授予标准的全日制本科毕业生授予辅修学士学位。授予辅修学士学位应制</w:t>
      </w:r>
      <w:proofErr w:type="gramStart"/>
      <w:r>
        <w:rPr>
          <w:rStyle w:val="bjh-p"/>
          <w:rFonts w:ascii="Arial" w:hAnsi="Arial" w:cs="Arial"/>
          <w:color w:val="333333"/>
        </w:rPr>
        <w:t>定专门</w:t>
      </w:r>
      <w:proofErr w:type="gramEnd"/>
      <w:r>
        <w:rPr>
          <w:rStyle w:val="bjh-p"/>
          <w:rFonts w:ascii="Arial" w:hAnsi="Arial" w:cs="Arial"/>
          <w:color w:val="333333"/>
        </w:rPr>
        <w:t>的实施办法，对课程要求及学位论文（或毕业设计）</w:t>
      </w:r>
      <w:proofErr w:type="gramStart"/>
      <w:r>
        <w:rPr>
          <w:rStyle w:val="bjh-p"/>
          <w:rFonts w:ascii="Arial" w:hAnsi="Arial" w:cs="Arial"/>
          <w:color w:val="333333"/>
        </w:rPr>
        <w:t>作出</w:t>
      </w:r>
      <w:proofErr w:type="gramEnd"/>
      <w:r>
        <w:rPr>
          <w:rStyle w:val="bjh-p"/>
          <w:rFonts w:ascii="Arial" w:hAnsi="Arial" w:cs="Arial"/>
          <w:color w:val="333333"/>
        </w:rPr>
        <w:t>明确规定，支持学有余力的学生辅修其他本科专业。辅修学士学位应与主修学士学位归属不同的本科专业大类，对没有取得主修学士学位的不得授予辅修学士学位。辅修学士学位在主修学士学位证书中予以注明，不单独发放学位证书。</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第十五条</w:t>
      </w:r>
      <w:r>
        <w:rPr>
          <w:rStyle w:val="bjh-p"/>
          <w:rFonts w:ascii="Arial" w:hAnsi="Arial" w:cs="Arial"/>
          <w:color w:val="333333"/>
        </w:rPr>
        <w:t xml:space="preserve"> </w:t>
      </w:r>
      <w:r>
        <w:rPr>
          <w:rStyle w:val="bjh-p"/>
          <w:rFonts w:ascii="Arial" w:hAnsi="Arial" w:cs="Arial"/>
          <w:color w:val="333333"/>
        </w:rPr>
        <w:t>具有学士学位授予权的普通高等学校，可在本校全日制本科学生中设立双学士学位复合型人才培养项目。项目必须坚持高起点、高标准、高质量，所依托的学科专业应具有博士学位授予权，且分属两个不同的学科门类。项目须由专家进行论证，应有专门的人才培养方案，经学校学位评定委员会表决通过、学校党委常委会会议研究同意，并报省级学位委员会审批通过后，通过高考招收学生。本科毕业并达到学士学位要求的，可授予双学士学位。双学士学位只发放一本学位证书，所授两个学位应在证书中予以注明。</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第十六条</w:t>
      </w:r>
      <w:r>
        <w:rPr>
          <w:rStyle w:val="bjh-p"/>
          <w:rFonts w:ascii="Arial" w:hAnsi="Arial" w:cs="Arial"/>
          <w:color w:val="333333"/>
        </w:rPr>
        <w:t xml:space="preserve"> </w:t>
      </w:r>
      <w:r>
        <w:rPr>
          <w:rStyle w:val="bjh-p"/>
          <w:rFonts w:ascii="Arial" w:hAnsi="Arial" w:cs="Arial"/>
          <w:color w:val="333333"/>
        </w:rPr>
        <w:t>具有学士学位授予权的普通高等学校之间，可授予全日制本科毕业生联合学士学位。联合学士学位应根据校际合作办学协议，由合作高等学校共同制定联合培养项目和实施方案，报合作高等学校所在地省级学位委员会审批。联合培养项目所依托的专业应是联合培养单位具有学士学位授权的专业，通过高考招收学生并予以说明。授予联合学士学位应符合联合培养单位各自的学位授予标准，学位证书由本科生招生入学时学籍所在的学士学位授予单位颁发，联合培养单位可在证书上予以注明，不再单独发放学位证书。</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lastRenderedPageBreak/>
        <w:t>第十七条</w:t>
      </w:r>
      <w:r>
        <w:rPr>
          <w:rStyle w:val="bjh-p"/>
          <w:rFonts w:ascii="Arial" w:hAnsi="Arial" w:cs="Arial"/>
          <w:color w:val="333333"/>
        </w:rPr>
        <w:t xml:space="preserve"> </w:t>
      </w:r>
      <w:r>
        <w:rPr>
          <w:rStyle w:val="bjh-p"/>
          <w:rFonts w:ascii="Arial" w:hAnsi="Arial" w:cs="Arial"/>
          <w:color w:val="333333"/>
        </w:rPr>
        <w:t>学士学位授予单位可按一定比例对特别优秀的学士学位获得者予以表彰，并颁发相应的荣誉证书或奖励证书。</w:t>
      </w:r>
    </w:p>
    <w:p w:rsidR="005C63F2" w:rsidRDefault="005C63F2" w:rsidP="005C63F2">
      <w:pPr>
        <w:pStyle w:val="a3"/>
        <w:shd w:val="clear" w:color="auto" w:fill="FFFFFF"/>
        <w:spacing w:before="0" w:beforeAutospacing="0" w:after="0" w:afterAutospacing="0" w:line="360" w:lineRule="auto"/>
        <w:jc w:val="both"/>
        <w:rPr>
          <w:rFonts w:ascii="Arial" w:hAnsi="Arial" w:cs="Arial"/>
          <w:color w:val="333333"/>
        </w:rPr>
      </w:pPr>
      <w:r>
        <w:rPr>
          <w:rStyle w:val="bjh-strong"/>
          <w:rFonts w:ascii="Arial" w:hAnsi="Arial" w:cs="Arial"/>
          <w:b/>
          <w:bCs/>
          <w:color w:val="333333"/>
          <w:sz w:val="27"/>
          <w:szCs w:val="27"/>
        </w:rPr>
        <w:t>第四章</w:t>
      </w:r>
      <w:r>
        <w:rPr>
          <w:rStyle w:val="bjh-strong"/>
          <w:rFonts w:ascii="Arial" w:hAnsi="Arial" w:cs="Arial"/>
          <w:b/>
          <w:bCs/>
          <w:color w:val="333333"/>
          <w:sz w:val="27"/>
          <w:szCs w:val="27"/>
        </w:rPr>
        <w:t xml:space="preserve"> </w:t>
      </w:r>
      <w:r>
        <w:rPr>
          <w:rStyle w:val="bjh-strong"/>
          <w:rFonts w:ascii="Arial" w:hAnsi="Arial" w:cs="Arial"/>
          <w:b/>
          <w:bCs/>
          <w:color w:val="333333"/>
          <w:sz w:val="27"/>
          <w:szCs w:val="27"/>
        </w:rPr>
        <w:t>管理与监督</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第十八条</w:t>
      </w:r>
      <w:r>
        <w:rPr>
          <w:rStyle w:val="bjh-p"/>
          <w:rFonts w:ascii="Arial" w:hAnsi="Arial" w:cs="Arial"/>
          <w:color w:val="333333"/>
        </w:rPr>
        <w:t xml:space="preserve"> </w:t>
      </w:r>
      <w:r>
        <w:rPr>
          <w:rStyle w:val="bjh-p"/>
          <w:rFonts w:ascii="Arial" w:hAnsi="Arial" w:cs="Arial"/>
          <w:color w:val="333333"/>
        </w:rPr>
        <w:t>国务院学位委员会负责学士学位的宏观政策、发展指导、质量监督和信息管理等工作，完善学位授予信息系统，及时准确发布学位授予信息，为社会、学生查询提供便利。</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第十九条</w:t>
      </w:r>
      <w:r>
        <w:rPr>
          <w:rStyle w:val="bjh-p"/>
          <w:rFonts w:ascii="Arial" w:hAnsi="Arial" w:cs="Arial"/>
          <w:color w:val="333333"/>
        </w:rPr>
        <w:t xml:space="preserve"> </w:t>
      </w:r>
      <w:r>
        <w:rPr>
          <w:rStyle w:val="bjh-p"/>
          <w:rFonts w:ascii="Arial" w:hAnsi="Arial" w:cs="Arial"/>
          <w:color w:val="333333"/>
        </w:rPr>
        <w:t>省级学位委员会负责本地区、本系统学士学位管理、监督和信息工作，科学规划，优化布局，引导、指导、督导学位授予单位服务需求、提高质量、特色发展，定期向国务院学位委员会报送学位授予信息。</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第二十条</w:t>
      </w:r>
      <w:r>
        <w:rPr>
          <w:rStyle w:val="bjh-p"/>
          <w:rFonts w:ascii="Arial" w:hAnsi="Arial" w:cs="Arial"/>
          <w:color w:val="333333"/>
        </w:rPr>
        <w:t xml:space="preserve"> </w:t>
      </w:r>
      <w:r>
        <w:rPr>
          <w:rStyle w:val="bjh-p"/>
          <w:rFonts w:ascii="Arial" w:hAnsi="Arial" w:cs="Arial"/>
          <w:color w:val="333333"/>
        </w:rPr>
        <w:t>学士学位授予单位应完善学士学位管理的相关规章制度，建立严格的学士学位授予质量保障机制，主动公开本单位学士学位管理的相关规章制度，依法依规有序开展学位授予工作，惩处学术不端行为。严格执行《学位证书和学位授予信息管理办法》，按照招生时确定的学习形式，填写、颁发学位证书，标示具体的培养类型（普通高等学校全日制、联合培养、高等学历继续教育），并认真、准确做好学士学位证书备案、管理、公示及防伪信息报备工作，严禁信息造假、虚报、漏报，定期向省级学位委员会报送信息。</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第二十一条</w:t>
      </w:r>
      <w:r>
        <w:rPr>
          <w:rStyle w:val="bjh-p"/>
          <w:rFonts w:ascii="Arial" w:hAnsi="Arial" w:cs="Arial"/>
          <w:color w:val="333333"/>
        </w:rPr>
        <w:t xml:space="preserve"> </w:t>
      </w:r>
      <w:r>
        <w:rPr>
          <w:rStyle w:val="bjh-p"/>
          <w:rFonts w:ascii="Arial" w:hAnsi="Arial" w:cs="Arial"/>
          <w:color w:val="333333"/>
        </w:rPr>
        <w:t>省级学位委员会应主动公开本地区、本系统学士学位相关信息，每年定期公开发布学士学位授予单位和授权专业名单。</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第二十二条</w:t>
      </w:r>
      <w:r>
        <w:rPr>
          <w:rStyle w:val="bjh-p"/>
          <w:rFonts w:ascii="Arial" w:hAnsi="Arial" w:cs="Arial"/>
          <w:color w:val="333333"/>
        </w:rPr>
        <w:t xml:space="preserve"> </w:t>
      </w:r>
      <w:r>
        <w:rPr>
          <w:rStyle w:val="bjh-p"/>
          <w:rFonts w:ascii="Arial" w:hAnsi="Arial" w:cs="Arial"/>
          <w:color w:val="333333"/>
        </w:rPr>
        <w:t>国务院学位委员会将学士学位质量监督纳入到学位质量保障体系。省级学位委员会应建立学士学位授权与授予质量评估制度和抽检制度，原则上在学士学位授予单位完成首次学位授予后对其进行质量评估，并定期对学士学位授予单位和授权专业进行质量抽检，加强对双学士学位、辅修学士学位、联合学士学位的质量监管；建立完善高等学历继续教育学士学位授予质量监督机制；对存在质量问题的学士学位授予单位或授权专业，可采取工作约谈、停止招生、撤销授权等措施。</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第二十三条</w:t>
      </w:r>
      <w:r>
        <w:rPr>
          <w:rStyle w:val="bjh-p"/>
          <w:rFonts w:ascii="Arial" w:hAnsi="Arial" w:cs="Arial"/>
          <w:color w:val="333333"/>
        </w:rPr>
        <w:t xml:space="preserve"> </w:t>
      </w:r>
      <w:r>
        <w:rPr>
          <w:rStyle w:val="bjh-p"/>
          <w:rFonts w:ascii="Arial" w:hAnsi="Arial" w:cs="Arial"/>
          <w:color w:val="333333"/>
        </w:rPr>
        <w:t>学士学位授予单位应建立相应的学位授予救济制度，处理申请、授予、撤销等过程中出现的异议，建立申诉复议通道，保障学生权益。</w:t>
      </w:r>
    </w:p>
    <w:p w:rsidR="005C63F2" w:rsidRDefault="005C63F2" w:rsidP="005C63F2">
      <w:pPr>
        <w:pStyle w:val="a3"/>
        <w:shd w:val="clear" w:color="auto" w:fill="FFFFFF"/>
        <w:spacing w:before="0" w:beforeAutospacing="0" w:after="0" w:afterAutospacing="0" w:line="360" w:lineRule="auto"/>
        <w:jc w:val="both"/>
        <w:rPr>
          <w:rFonts w:ascii="Arial" w:hAnsi="Arial" w:cs="Arial"/>
          <w:color w:val="333333"/>
        </w:rPr>
      </w:pPr>
      <w:r>
        <w:rPr>
          <w:rStyle w:val="bjh-strong"/>
          <w:rFonts w:ascii="Arial" w:hAnsi="Arial" w:cs="Arial"/>
          <w:b/>
          <w:bCs/>
          <w:color w:val="333333"/>
          <w:sz w:val="27"/>
          <w:szCs w:val="27"/>
        </w:rPr>
        <w:t>第五章</w:t>
      </w:r>
      <w:r>
        <w:rPr>
          <w:rStyle w:val="bjh-strong"/>
          <w:rFonts w:ascii="Arial" w:hAnsi="Arial" w:cs="Arial"/>
          <w:b/>
          <w:bCs/>
          <w:color w:val="333333"/>
          <w:sz w:val="27"/>
          <w:szCs w:val="27"/>
        </w:rPr>
        <w:t xml:space="preserve"> </w:t>
      </w:r>
      <w:r>
        <w:rPr>
          <w:rStyle w:val="bjh-strong"/>
          <w:rFonts w:ascii="Arial" w:hAnsi="Arial" w:cs="Arial"/>
          <w:b/>
          <w:bCs/>
          <w:color w:val="333333"/>
          <w:sz w:val="27"/>
          <w:szCs w:val="27"/>
        </w:rPr>
        <w:t>附　则</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lastRenderedPageBreak/>
        <w:t>第二十四条</w:t>
      </w:r>
      <w:r>
        <w:rPr>
          <w:rStyle w:val="bjh-p"/>
          <w:rFonts w:ascii="Arial" w:hAnsi="Arial" w:cs="Arial"/>
          <w:color w:val="333333"/>
        </w:rPr>
        <w:t xml:space="preserve"> </w:t>
      </w:r>
      <w:r>
        <w:rPr>
          <w:rStyle w:val="bjh-p"/>
          <w:rFonts w:ascii="Arial" w:hAnsi="Arial" w:cs="Arial"/>
          <w:color w:val="333333"/>
        </w:rPr>
        <w:t>高等学校与境外机构合作办学授予外方学士学位的，按《中外合作办学条例》执行。</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第二十五条</w:t>
      </w:r>
      <w:r>
        <w:rPr>
          <w:rStyle w:val="bjh-p"/>
          <w:rFonts w:ascii="Arial" w:hAnsi="Arial" w:cs="Arial"/>
          <w:color w:val="333333"/>
        </w:rPr>
        <w:t xml:space="preserve"> </w:t>
      </w:r>
      <w:r>
        <w:rPr>
          <w:rStyle w:val="bjh-p"/>
          <w:rFonts w:ascii="Arial" w:hAnsi="Arial" w:cs="Arial"/>
          <w:color w:val="333333"/>
        </w:rPr>
        <w:t>自本办法实施之日起，学位授予单位不再招收第二学士学位生。</w:t>
      </w:r>
    </w:p>
    <w:p w:rsidR="005C63F2" w:rsidRDefault="005C63F2" w:rsidP="005C63F2">
      <w:pPr>
        <w:pStyle w:val="a3"/>
        <w:shd w:val="clear" w:color="auto" w:fill="FFFFFF"/>
        <w:spacing w:before="0" w:beforeAutospacing="0" w:after="0" w:afterAutospacing="0" w:line="360" w:lineRule="auto"/>
        <w:ind w:firstLineChars="200" w:firstLine="480"/>
        <w:jc w:val="both"/>
        <w:rPr>
          <w:rFonts w:ascii="Arial" w:hAnsi="Arial" w:cs="Arial"/>
          <w:color w:val="333333"/>
        </w:rPr>
      </w:pPr>
      <w:r>
        <w:rPr>
          <w:rStyle w:val="bjh-p"/>
          <w:rFonts w:ascii="Arial" w:hAnsi="Arial" w:cs="Arial"/>
          <w:color w:val="333333"/>
        </w:rPr>
        <w:t>第二十六条</w:t>
      </w:r>
      <w:r>
        <w:rPr>
          <w:rStyle w:val="bjh-p"/>
          <w:rFonts w:ascii="Arial" w:hAnsi="Arial" w:cs="Arial"/>
          <w:color w:val="333333"/>
        </w:rPr>
        <w:t xml:space="preserve"> </w:t>
      </w:r>
      <w:r>
        <w:rPr>
          <w:rStyle w:val="bjh-p"/>
          <w:rFonts w:ascii="Arial" w:hAnsi="Arial" w:cs="Arial"/>
          <w:color w:val="333333"/>
        </w:rPr>
        <w:t>本办法由国务院学位委员会负责解释。</w:t>
      </w:r>
    </w:p>
    <w:p w:rsidR="00832302" w:rsidRPr="005C63F2" w:rsidRDefault="00832302" w:rsidP="005C63F2">
      <w:pPr>
        <w:spacing w:line="360" w:lineRule="auto"/>
      </w:pPr>
    </w:p>
    <w:sectPr w:rsidR="00832302" w:rsidRPr="005C63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CE4" w:rsidRDefault="00711CE4" w:rsidP="00CE2EFF">
      <w:r>
        <w:separator/>
      </w:r>
    </w:p>
  </w:endnote>
  <w:endnote w:type="continuationSeparator" w:id="0">
    <w:p w:rsidR="00711CE4" w:rsidRDefault="00711CE4" w:rsidP="00CE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CE4" w:rsidRDefault="00711CE4" w:rsidP="00CE2EFF">
      <w:r>
        <w:separator/>
      </w:r>
    </w:p>
  </w:footnote>
  <w:footnote w:type="continuationSeparator" w:id="0">
    <w:p w:rsidR="00711CE4" w:rsidRDefault="00711CE4" w:rsidP="00CE2E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3F2"/>
    <w:rsid w:val="00050CEA"/>
    <w:rsid w:val="005C63F2"/>
    <w:rsid w:val="00711CE4"/>
    <w:rsid w:val="00832302"/>
    <w:rsid w:val="00B50070"/>
    <w:rsid w:val="00CE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63F2"/>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5C63F2"/>
  </w:style>
  <w:style w:type="character" w:customStyle="1" w:styleId="bjh-strong">
    <w:name w:val="bjh-strong"/>
    <w:basedOn w:val="a0"/>
    <w:rsid w:val="005C63F2"/>
  </w:style>
  <w:style w:type="paragraph" w:styleId="a4">
    <w:name w:val="header"/>
    <w:basedOn w:val="a"/>
    <w:link w:val="Char"/>
    <w:uiPriority w:val="99"/>
    <w:unhideWhenUsed/>
    <w:rsid w:val="00CE2E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E2EFF"/>
    <w:rPr>
      <w:sz w:val="18"/>
      <w:szCs w:val="18"/>
    </w:rPr>
  </w:style>
  <w:style w:type="paragraph" w:styleId="a5">
    <w:name w:val="footer"/>
    <w:basedOn w:val="a"/>
    <w:link w:val="Char0"/>
    <w:uiPriority w:val="99"/>
    <w:unhideWhenUsed/>
    <w:rsid w:val="00CE2EFF"/>
    <w:pPr>
      <w:tabs>
        <w:tab w:val="center" w:pos="4153"/>
        <w:tab w:val="right" w:pos="8306"/>
      </w:tabs>
      <w:snapToGrid w:val="0"/>
      <w:jc w:val="left"/>
    </w:pPr>
    <w:rPr>
      <w:sz w:val="18"/>
      <w:szCs w:val="18"/>
    </w:rPr>
  </w:style>
  <w:style w:type="character" w:customStyle="1" w:styleId="Char0">
    <w:name w:val="页脚 Char"/>
    <w:basedOn w:val="a0"/>
    <w:link w:val="a5"/>
    <w:uiPriority w:val="99"/>
    <w:rsid w:val="00CE2E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63F2"/>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5C63F2"/>
  </w:style>
  <w:style w:type="character" w:customStyle="1" w:styleId="bjh-strong">
    <w:name w:val="bjh-strong"/>
    <w:basedOn w:val="a0"/>
    <w:rsid w:val="005C63F2"/>
  </w:style>
  <w:style w:type="paragraph" w:styleId="a4">
    <w:name w:val="header"/>
    <w:basedOn w:val="a"/>
    <w:link w:val="Char"/>
    <w:uiPriority w:val="99"/>
    <w:unhideWhenUsed/>
    <w:rsid w:val="00CE2E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E2EFF"/>
    <w:rPr>
      <w:sz w:val="18"/>
      <w:szCs w:val="18"/>
    </w:rPr>
  </w:style>
  <w:style w:type="paragraph" w:styleId="a5">
    <w:name w:val="footer"/>
    <w:basedOn w:val="a"/>
    <w:link w:val="Char0"/>
    <w:uiPriority w:val="99"/>
    <w:unhideWhenUsed/>
    <w:rsid w:val="00CE2EFF"/>
    <w:pPr>
      <w:tabs>
        <w:tab w:val="center" w:pos="4153"/>
        <w:tab w:val="right" w:pos="8306"/>
      </w:tabs>
      <w:snapToGrid w:val="0"/>
      <w:jc w:val="left"/>
    </w:pPr>
    <w:rPr>
      <w:sz w:val="18"/>
      <w:szCs w:val="18"/>
    </w:rPr>
  </w:style>
  <w:style w:type="character" w:customStyle="1" w:styleId="Char0">
    <w:name w:val="页脚 Char"/>
    <w:basedOn w:val="a0"/>
    <w:link w:val="a5"/>
    <w:uiPriority w:val="99"/>
    <w:rsid w:val="00CE2E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93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510</Words>
  <Characters>2913</Characters>
  <Application>Microsoft Office Word</Application>
  <DocSecurity>0</DocSecurity>
  <Lines>24</Lines>
  <Paragraphs>6</Paragraphs>
  <ScaleCrop>false</ScaleCrop>
  <Company>Lenovo</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李军民</dc:creator>
  <cp:lastModifiedBy>u</cp:lastModifiedBy>
  <cp:revision>3</cp:revision>
  <dcterms:created xsi:type="dcterms:W3CDTF">2020-09-11T08:17:00Z</dcterms:created>
  <dcterms:modified xsi:type="dcterms:W3CDTF">2020-09-11T08:18:00Z</dcterms:modified>
</cp:coreProperties>
</file>